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A" w:rsidRPr="00D117BA" w:rsidRDefault="00D117BA" w:rsidP="00646C7A">
      <w:pPr>
        <w:shd w:val="clear" w:color="auto" w:fill="FFFFFF"/>
        <w:spacing w:before="272" w:after="272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КАДАСТРОВАЯ ПАЛАТА РЕКОМЕНДОВАЛА АКТУАЛИЗИРОВАТЬ СОБСТВЕННИКАМ НЕДВИЖИМОСТИ ИХ КОНТАКТЫ В ЕГРН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46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позволит оперативно получать уведомления о попытках провести дистанционные сделки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4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вступило в силу </w:t>
      </w:r>
      <w:hyperlink r:id="rId5" w:anchor="dst100019" w:history="1">
        <w:r w:rsidRPr="00646C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правило</w:t>
        </w:r>
      </w:hyperlink>
      <w:r w:rsidRPr="0064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 </w:t>
      </w:r>
      <w:hyperlink r:id="rId6" w:history="1">
        <w:r w:rsidRPr="00646C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выразить</w:t>
        </w:r>
      </w:hyperlink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 согласие в «традиционном» бумажном виде, предоставив заявление для внесения в ЕГРН соответствующей записи. А 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 осуществить сделку без его участия. «</w:t>
      </w:r>
      <w:r w:rsidRPr="00646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Благодаря тому, что электронные сделки по передаче права собственности без специального «согласия» запрещены, документы будут возвращены без рассмотрения,</w:t>
      </w: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комментирует </w:t>
      </w:r>
      <w:proofErr w:type="spellStart"/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замглавы</w:t>
      </w:r>
      <w:proofErr w:type="spellEnd"/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Федеральной кадастровой палаты Марина Семенова</w:t>
      </w: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</w:t>
      </w:r>
      <w:r w:rsidRPr="00646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этом уведомление о поступлении таких документов позволит собственнику узнать, в том числе, что злоумышленники используют электронную подпись, созданную на его имя».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D117BA" w:rsidRP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Напомним, в августе 2019 года вступили в силу </w:t>
      </w:r>
      <w:hyperlink r:id="rId7" w:history="1">
        <w:r w:rsidRPr="00646C7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изменения</w:t>
        </w:r>
      </w:hyperlink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D117BA" w:rsidRDefault="00D117BA" w:rsidP="00D117BA">
      <w:pPr>
        <w:shd w:val="clear" w:color="auto" w:fill="FFFFFF"/>
        <w:spacing w:after="204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A40EF6" w:rsidRPr="008635BD" w:rsidRDefault="00E227C4" w:rsidP="0086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17BA" w:rsidRPr="008635BD">
          <w:rPr>
            <w:rStyle w:val="a3"/>
            <w:rFonts w:ascii="Times New Roman" w:hAnsi="Times New Roman" w:cs="Times New Roman"/>
            <w:sz w:val="28"/>
            <w:szCs w:val="28"/>
          </w:rPr>
          <w:t>https://kadastr.ru/site/press/news/detail.htm?id=10438265@fkpNewsRegion</w:t>
        </w:r>
      </w:hyperlink>
    </w:p>
    <w:sectPr w:rsidR="00A40EF6" w:rsidRPr="008635BD" w:rsidSect="00A4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4CC"/>
    <w:multiLevelType w:val="multilevel"/>
    <w:tmpl w:val="7EC0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7BA"/>
    <w:rsid w:val="00646C7A"/>
    <w:rsid w:val="008635BD"/>
    <w:rsid w:val="00A40EF6"/>
    <w:rsid w:val="00D117BA"/>
    <w:rsid w:val="00E2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F6"/>
  </w:style>
  <w:style w:type="paragraph" w:styleId="1">
    <w:name w:val="heading 1"/>
    <w:basedOn w:val="a"/>
    <w:link w:val="10"/>
    <w:uiPriority w:val="9"/>
    <w:qFormat/>
    <w:rsid w:val="00D11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7BA"/>
    <w:rPr>
      <w:i/>
      <w:iCs/>
    </w:rPr>
  </w:style>
  <w:style w:type="character" w:styleId="a6">
    <w:name w:val="Strong"/>
    <w:basedOn w:val="a0"/>
    <w:uiPriority w:val="22"/>
    <w:qFormat/>
    <w:rsid w:val="00D11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48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275">
          <w:marLeft w:val="0"/>
          <w:marRight w:val="0"/>
          <w:marTop w:val="0"/>
          <w:marBottom w:val="177"/>
          <w:divBdr>
            <w:top w:val="dashed" w:sz="2" w:space="0" w:color="FFA500"/>
            <w:left w:val="dashed" w:sz="2" w:space="10" w:color="FFA500"/>
            <w:bottom w:val="dashed" w:sz="2" w:space="0" w:color="FFA500"/>
            <w:right w:val="dashed" w:sz="2" w:space="10" w:color="FFA500"/>
          </w:divBdr>
          <w:divsChild>
            <w:div w:id="294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3826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07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6488@fkpNewsRegion" TargetMode="Externa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A.Kovina</dc:creator>
  <cp:keywords/>
  <dc:description/>
  <cp:lastModifiedBy>A.Kovina</cp:lastModifiedBy>
  <cp:revision>4</cp:revision>
  <dcterms:created xsi:type="dcterms:W3CDTF">2019-11-21T05:03:00Z</dcterms:created>
  <dcterms:modified xsi:type="dcterms:W3CDTF">2019-11-21T07:17:00Z</dcterms:modified>
</cp:coreProperties>
</file>